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9454-2_3seq1.xml.htm"/>
      <w:bookmarkStart w:id="1" w:name="kstm2694542_3seq1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Hou Wei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 RONG TONG STREET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GUANGZHOU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F4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510030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03/31/2026</w:t>
            </w:r>
            <w:r>
              <w:rPr/>
              <w:t xml:space="preserve"> 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Baird Medical Investment Holdings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BDMD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48"/>
        <w:gridCol w:w="1953"/>
        <w:gridCol w:w="1148"/>
        <w:gridCol w:w="2656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4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4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RSU Shares (BDMD)</w:t>
            </w:r>
          </w:p>
        </w:tc>
        <w:tc>
          <w:tcPr>
            <w:tcW w:w="19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91,545</w:t>
            </w:r>
          </w:p>
        </w:tc>
        <w:tc>
          <w:tcPr>
            <w:tcW w:w="11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WEI HOU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03/31/2026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25991" TargetMode="External"/><Relationship Id="rId3" Type="http://schemas.openxmlformats.org/officeDocument/2006/relationships/hyperlink" Target="http://www.sec.gov/cgi-bin/browse-edgar?action=getcompany&amp;CIK=0001982444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384</Words>
  <Characters>2115</Characters>
  <CharactersWithSpaces>2460</CharactersWithSpaces>
  <Paragraphs>65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